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255"/>
        <w:gridCol w:w="4281"/>
        <w:gridCol w:w="4820"/>
      </w:tblGrid>
      <w:tr w:rsidR="0044699A" w:rsidRPr="0044699A" w:rsidTr="007A1283">
        <w:trPr>
          <w:trHeight w:val="639"/>
        </w:trPr>
        <w:tc>
          <w:tcPr>
            <w:tcW w:w="16047" w:type="dxa"/>
            <w:gridSpan w:val="5"/>
            <w:shd w:val="clear" w:color="auto" w:fill="8DB3E2" w:themeFill="text2" w:themeFillTint="66"/>
            <w:vAlign w:val="center"/>
          </w:tcPr>
          <w:p w:rsidR="0044699A" w:rsidRPr="0044699A" w:rsidRDefault="0044699A" w:rsidP="0044699A">
            <w:pPr>
              <w:keepNext/>
              <w:keepLines/>
              <w:numPr>
                <w:ilvl w:val="1"/>
                <w:numId w:val="4"/>
              </w:numPr>
              <w:spacing w:before="40"/>
              <w:jc w:val="center"/>
              <w:outlineLvl w:val="1"/>
              <w:rPr>
                <w:rFonts w:ascii="Calibri" w:eastAsiaTheme="majorEastAsia" w:hAnsi="Calibri" w:cs="Calibri"/>
                <w:b/>
                <w:color w:val="365F91" w:themeColor="accent1" w:themeShade="BF"/>
                <w:sz w:val="26"/>
                <w:szCs w:val="26"/>
              </w:rPr>
            </w:pPr>
            <w:bookmarkStart w:id="0" w:name="_Toc19187801"/>
            <w:r w:rsidRPr="0044699A">
              <w:rPr>
                <w:rFonts w:ascii="Calibri" w:eastAsiaTheme="majorEastAsia" w:hAnsi="Calibri" w:cs="Calibri"/>
                <w:b/>
                <w:sz w:val="26"/>
                <w:szCs w:val="26"/>
              </w:rPr>
              <w:t>D</w:t>
            </w:r>
            <w:bookmarkEnd w:id="0"/>
            <w:r>
              <w:rPr>
                <w:rFonts w:ascii="Calibri" w:eastAsiaTheme="majorEastAsia" w:hAnsi="Calibri" w:cs="Calibri"/>
                <w:b/>
                <w:sz w:val="26"/>
                <w:szCs w:val="26"/>
              </w:rPr>
              <w:t xml:space="preserve">iabetic Eye Screening </w:t>
            </w:r>
          </w:p>
        </w:tc>
      </w:tr>
      <w:tr w:rsidR="0044699A" w:rsidRPr="0044699A" w:rsidTr="007A1283">
        <w:trPr>
          <w:trHeight w:val="302"/>
        </w:trPr>
        <w:tc>
          <w:tcPr>
            <w:tcW w:w="2220" w:type="dxa"/>
            <w:vMerge w:val="restart"/>
          </w:tcPr>
          <w:p w:rsidR="0044699A" w:rsidRPr="0044699A" w:rsidRDefault="0044699A" w:rsidP="0044699A">
            <w:pPr>
              <w:rPr>
                <w:rFonts w:cstheme="minorBidi"/>
                <w:color w:val="000000"/>
                <w:sz w:val="22"/>
                <w:szCs w:val="22"/>
                <w:lang w:eastAsia="en-GB"/>
              </w:rPr>
            </w:pPr>
            <w:r w:rsidRPr="0044699A">
              <w:rPr>
                <w:rFonts w:cstheme="minorBidi"/>
                <w:b/>
                <w:color w:val="000000"/>
                <w:sz w:val="22"/>
                <w:szCs w:val="22"/>
                <w:lang w:eastAsia="en-GB"/>
              </w:rPr>
              <w:t>Recipients or categories of recipients of the</w:t>
            </w:r>
            <w:r w:rsidRPr="0044699A">
              <w:rPr>
                <w:rFonts w:cstheme="minorBidi"/>
                <w:color w:val="000000"/>
                <w:sz w:val="22"/>
                <w:szCs w:val="22"/>
                <w:lang w:eastAsia="en-GB"/>
              </w:rPr>
              <w:t xml:space="preserve"> </w:t>
            </w:r>
            <w:r w:rsidRPr="0044699A">
              <w:rPr>
                <w:rFonts w:cstheme="minorBidi"/>
                <w:b/>
                <w:color w:val="000000"/>
                <w:sz w:val="22"/>
                <w:szCs w:val="22"/>
                <w:lang w:eastAsia="en-GB"/>
              </w:rPr>
              <w:t>personal or special categories of personal data</w:t>
            </w:r>
          </w:p>
        </w:tc>
        <w:tc>
          <w:tcPr>
            <w:tcW w:w="4471" w:type="dxa"/>
            <w:vMerge w:val="restart"/>
          </w:tcPr>
          <w:p w:rsidR="0044699A" w:rsidRPr="0044699A" w:rsidRDefault="0044699A" w:rsidP="0044699A">
            <w:pPr>
              <w:rPr>
                <w:rFonts w:cstheme="minorBidi"/>
                <w:b/>
                <w:sz w:val="22"/>
                <w:szCs w:val="22"/>
              </w:rPr>
            </w:pPr>
            <w:r w:rsidRPr="0044699A">
              <w:rPr>
                <w:rFonts w:cstheme="minorBidi"/>
                <w:b/>
                <w:sz w:val="22"/>
                <w:szCs w:val="22"/>
              </w:rPr>
              <w:t>Purpose of the processing and data retention periods</w:t>
            </w:r>
          </w:p>
        </w:tc>
        <w:tc>
          <w:tcPr>
            <w:tcW w:w="255" w:type="dxa"/>
            <w:vMerge w:val="restart"/>
          </w:tcPr>
          <w:p w:rsidR="0044699A" w:rsidRPr="0044699A" w:rsidRDefault="0044699A" w:rsidP="0044699A">
            <w:pPr>
              <w:rPr>
                <w:rFonts w:cstheme="minorBidi"/>
                <w:b/>
                <w:sz w:val="22"/>
                <w:szCs w:val="22"/>
              </w:rPr>
            </w:pPr>
          </w:p>
        </w:tc>
        <w:tc>
          <w:tcPr>
            <w:tcW w:w="4281" w:type="dxa"/>
            <w:vMerge w:val="restart"/>
          </w:tcPr>
          <w:p w:rsidR="0044699A" w:rsidRPr="0044699A" w:rsidRDefault="0044699A" w:rsidP="0044699A">
            <w:pPr>
              <w:jc w:val="center"/>
              <w:rPr>
                <w:rFonts w:cstheme="minorBidi"/>
                <w:b/>
                <w:sz w:val="22"/>
                <w:szCs w:val="22"/>
              </w:rPr>
            </w:pPr>
            <w:r w:rsidRPr="0044699A">
              <w:rPr>
                <w:rFonts w:cstheme="minorBidi"/>
                <w:b/>
                <w:sz w:val="22"/>
                <w:szCs w:val="22"/>
              </w:rPr>
              <w:t>Lawful basis</w:t>
            </w:r>
          </w:p>
          <w:p w:rsidR="0044699A" w:rsidRPr="0044699A" w:rsidRDefault="0044699A" w:rsidP="0044699A">
            <w:pPr>
              <w:jc w:val="center"/>
              <w:rPr>
                <w:rFonts w:cstheme="minorBidi"/>
                <w:b/>
                <w:sz w:val="22"/>
                <w:szCs w:val="22"/>
              </w:rPr>
            </w:pPr>
            <w:r w:rsidRPr="0044699A">
              <w:rPr>
                <w:rFonts w:cstheme="minorBidi"/>
                <w:b/>
                <w:sz w:val="22"/>
                <w:szCs w:val="22"/>
              </w:rPr>
              <w:t>General Data Protection Regulation</w:t>
            </w:r>
          </w:p>
          <w:p w:rsidR="0044699A" w:rsidRPr="0044699A" w:rsidRDefault="0044699A" w:rsidP="0044699A">
            <w:pPr>
              <w:jc w:val="center"/>
              <w:rPr>
                <w:rFonts w:cstheme="minorBidi"/>
                <w:b/>
                <w:sz w:val="22"/>
                <w:szCs w:val="22"/>
              </w:rPr>
            </w:pPr>
            <w:r w:rsidRPr="0044699A">
              <w:rPr>
                <w:rFonts w:cstheme="minorBidi"/>
                <w:b/>
                <w:i/>
                <w:sz w:val="22"/>
                <w:szCs w:val="22"/>
              </w:rPr>
              <w:t>- Article 6 -</w:t>
            </w:r>
          </w:p>
          <w:p w:rsidR="0044699A" w:rsidRPr="0044699A" w:rsidRDefault="0044699A" w:rsidP="0044699A">
            <w:pPr>
              <w:jc w:val="center"/>
              <w:rPr>
                <w:rFonts w:cstheme="minorBidi"/>
                <w:b/>
                <w:i/>
                <w:sz w:val="22"/>
                <w:szCs w:val="22"/>
              </w:rPr>
            </w:pPr>
            <w:r w:rsidRPr="0044699A">
              <w:rPr>
                <w:rFonts w:cstheme="minorBidi"/>
                <w:b/>
                <w:i/>
                <w:sz w:val="22"/>
                <w:szCs w:val="22"/>
              </w:rPr>
              <w:t>- Article 9 -</w:t>
            </w:r>
          </w:p>
          <w:p w:rsidR="0044699A" w:rsidRPr="0044699A" w:rsidRDefault="0044699A" w:rsidP="0044699A">
            <w:pPr>
              <w:jc w:val="center"/>
              <w:rPr>
                <w:rFonts w:cstheme="minorBidi"/>
                <w:b/>
                <w:i/>
                <w:sz w:val="22"/>
                <w:szCs w:val="22"/>
              </w:rPr>
            </w:pPr>
          </w:p>
          <w:p w:rsidR="0044699A" w:rsidRPr="0044699A" w:rsidRDefault="0044699A" w:rsidP="0044699A">
            <w:pPr>
              <w:spacing w:after="40"/>
              <w:jc w:val="center"/>
              <w:rPr>
                <w:rFonts w:cstheme="minorBidi"/>
                <w:b/>
                <w:sz w:val="22"/>
                <w:szCs w:val="22"/>
              </w:rPr>
            </w:pPr>
            <w:r w:rsidRPr="0044699A">
              <w:rPr>
                <w:rFonts w:cstheme="minorBidi"/>
                <w:b/>
                <w:sz w:val="22"/>
                <w:szCs w:val="22"/>
              </w:rPr>
              <w:t>Data Protection Act</w:t>
            </w:r>
          </w:p>
          <w:p w:rsidR="0044699A" w:rsidRPr="0044699A" w:rsidRDefault="0044699A" w:rsidP="0044699A">
            <w:pPr>
              <w:spacing w:after="40"/>
              <w:jc w:val="center"/>
              <w:rPr>
                <w:rFonts w:cstheme="minorBidi"/>
                <w:b/>
                <w:sz w:val="22"/>
                <w:szCs w:val="22"/>
              </w:rPr>
            </w:pPr>
            <w:r w:rsidRPr="0044699A">
              <w:rPr>
                <w:rFonts w:cstheme="minorBidi"/>
                <w:b/>
                <w:i/>
                <w:sz w:val="22"/>
                <w:szCs w:val="22"/>
              </w:rPr>
              <w:t>- Section 8 -</w:t>
            </w:r>
          </w:p>
          <w:p w:rsidR="0044699A" w:rsidRPr="0044699A" w:rsidRDefault="0044699A" w:rsidP="0044699A">
            <w:pPr>
              <w:spacing w:after="40"/>
              <w:jc w:val="center"/>
              <w:rPr>
                <w:rFonts w:cstheme="minorBidi"/>
                <w:b/>
                <w:i/>
                <w:sz w:val="22"/>
                <w:szCs w:val="22"/>
              </w:rPr>
            </w:pPr>
            <w:r w:rsidRPr="0044699A">
              <w:rPr>
                <w:rFonts w:cstheme="minorBidi"/>
                <w:b/>
                <w:i/>
                <w:sz w:val="22"/>
                <w:szCs w:val="22"/>
              </w:rPr>
              <w:t>- Section 10 -</w:t>
            </w:r>
          </w:p>
          <w:p w:rsidR="0044699A" w:rsidRPr="0044699A" w:rsidRDefault="0044699A" w:rsidP="0044699A">
            <w:pPr>
              <w:jc w:val="center"/>
              <w:rPr>
                <w:rFonts w:cstheme="minorBidi"/>
                <w:b/>
                <w:sz w:val="22"/>
                <w:szCs w:val="22"/>
              </w:rPr>
            </w:pPr>
            <w:r w:rsidRPr="0044699A">
              <w:rPr>
                <w:rFonts w:cstheme="minorBidi"/>
                <w:b/>
                <w:i/>
                <w:sz w:val="22"/>
                <w:szCs w:val="22"/>
              </w:rPr>
              <w:t>- Part 1 of Schedule 1 -</w:t>
            </w:r>
          </w:p>
        </w:tc>
        <w:tc>
          <w:tcPr>
            <w:tcW w:w="4820" w:type="dxa"/>
            <w:tcBorders>
              <w:bottom w:val="nil"/>
            </w:tcBorders>
          </w:tcPr>
          <w:p w:rsidR="0044699A" w:rsidRPr="0044699A" w:rsidRDefault="0044699A" w:rsidP="0044699A">
            <w:pPr>
              <w:jc w:val="center"/>
              <w:rPr>
                <w:rFonts w:eastAsia="Calibri"/>
                <w:b/>
                <w:bCs/>
                <w:sz w:val="22"/>
                <w:szCs w:val="22"/>
              </w:rPr>
            </w:pPr>
            <w:r w:rsidRPr="0044699A">
              <w:rPr>
                <w:rFonts w:eastAsia="Calibri"/>
                <w:b/>
                <w:bCs/>
                <w:sz w:val="22"/>
                <w:szCs w:val="22"/>
              </w:rPr>
              <w:t>Your Rights</w:t>
            </w:r>
          </w:p>
        </w:tc>
      </w:tr>
      <w:tr w:rsidR="0044699A" w:rsidRPr="0044699A" w:rsidTr="007A1283">
        <w:trPr>
          <w:trHeight w:val="1152"/>
        </w:trPr>
        <w:tc>
          <w:tcPr>
            <w:tcW w:w="2220" w:type="dxa"/>
            <w:vMerge/>
          </w:tcPr>
          <w:p w:rsidR="0044699A" w:rsidRPr="0044699A" w:rsidRDefault="0044699A" w:rsidP="0044699A">
            <w:pPr>
              <w:rPr>
                <w:rFonts w:cstheme="minorBidi"/>
                <w:b/>
                <w:color w:val="000000"/>
                <w:sz w:val="22"/>
                <w:szCs w:val="22"/>
                <w:lang w:eastAsia="en-GB"/>
              </w:rPr>
            </w:pPr>
          </w:p>
        </w:tc>
        <w:tc>
          <w:tcPr>
            <w:tcW w:w="4471" w:type="dxa"/>
            <w:vMerge/>
          </w:tcPr>
          <w:p w:rsidR="0044699A" w:rsidRPr="0044699A" w:rsidRDefault="0044699A" w:rsidP="0044699A">
            <w:pPr>
              <w:rPr>
                <w:rFonts w:cstheme="minorBidi"/>
                <w:b/>
                <w:sz w:val="22"/>
                <w:szCs w:val="22"/>
              </w:rPr>
            </w:pPr>
          </w:p>
        </w:tc>
        <w:tc>
          <w:tcPr>
            <w:tcW w:w="255" w:type="dxa"/>
            <w:vMerge/>
            <w:tcBorders>
              <w:bottom w:val="single" w:sz="4" w:space="0" w:color="auto"/>
            </w:tcBorders>
          </w:tcPr>
          <w:p w:rsidR="0044699A" w:rsidRPr="0044699A" w:rsidRDefault="0044699A" w:rsidP="0044699A">
            <w:pPr>
              <w:jc w:val="center"/>
              <w:rPr>
                <w:rFonts w:cstheme="minorBidi"/>
                <w:b/>
                <w:sz w:val="22"/>
                <w:szCs w:val="22"/>
              </w:rPr>
            </w:pPr>
          </w:p>
        </w:tc>
        <w:tc>
          <w:tcPr>
            <w:tcW w:w="4281" w:type="dxa"/>
            <w:vMerge/>
            <w:tcBorders>
              <w:bottom w:val="single" w:sz="4" w:space="0" w:color="auto"/>
            </w:tcBorders>
          </w:tcPr>
          <w:p w:rsidR="0044699A" w:rsidRPr="0044699A" w:rsidRDefault="0044699A" w:rsidP="0044699A">
            <w:pPr>
              <w:jc w:val="center"/>
              <w:rPr>
                <w:rFonts w:cstheme="minorBidi"/>
                <w:b/>
                <w:sz w:val="22"/>
                <w:szCs w:val="22"/>
              </w:rPr>
            </w:pPr>
          </w:p>
        </w:tc>
        <w:tc>
          <w:tcPr>
            <w:tcW w:w="4820" w:type="dxa"/>
            <w:tcBorders>
              <w:top w:val="nil"/>
              <w:bottom w:val="single" w:sz="4" w:space="0" w:color="auto"/>
            </w:tcBorders>
          </w:tcPr>
          <w:p w:rsidR="0044699A" w:rsidRPr="0044699A" w:rsidRDefault="0044699A" w:rsidP="0044699A">
            <w:pPr>
              <w:spacing w:after="60"/>
              <w:rPr>
                <w:rFonts w:eastAsia="Calibri"/>
                <w:b/>
                <w:bCs/>
                <w:sz w:val="22"/>
                <w:szCs w:val="22"/>
              </w:rPr>
            </w:pPr>
          </w:p>
        </w:tc>
      </w:tr>
      <w:tr w:rsidR="0044699A" w:rsidRPr="0044699A" w:rsidTr="007A1283">
        <w:trPr>
          <w:trHeight w:val="4668"/>
        </w:trPr>
        <w:tc>
          <w:tcPr>
            <w:tcW w:w="2220" w:type="dxa"/>
            <w:tcBorders>
              <w:top w:val="single" w:sz="4" w:space="0" w:color="auto"/>
            </w:tcBorders>
          </w:tcPr>
          <w:p w:rsidR="0044699A" w:rsidRPr="0044699A" w:rsidRDefault="0044699A" w:rsidP="0044699A">
            <w:pPr>
              <w:spacing w:after="120"/>
              <w:rPr>
                <w:rFonts w:cstheme="minorBidi"/>
                <w:b/>
                <w:sz w:val="22"/>
                <w:szCs w:val="22"/>
              </w:rPr>
            </w:pPr>
            <w:r w:rsidRPr="0044699A">
              <w:rPr>
                <w:rFonts w:cstheme="minorBidi"/>
                <w:b/>
                <w:sz w:val="22"/>
                <w:szCs w:val="22"/>
              </w:rPr>
              <w:t xml:space="preserve">Diabetic Eye Screening </w:t>
            </w:r>
            <w:bookmarkStart w:id="1" w:name="_GoBack"/>
            <w:bookmarkEnd w:id="1"/>
          </w:p>
        </w:tc>
        <w:tc>
          <w:tcPr>
            <w:tcW w:w="4471" w:type="dxa"/>
            <w:tcBorders>
              <w:top w:val="single" w:sz="4" w:space="0" w:color="auto"/>
            </w:tcBorders>
          </w:tcPr>
          <w:p w:rsidR="0044699A" w:rsidRPr="0044699A" w:rsidRDefault="0044699A" w:rsidP="0044699A">
            <w:pPr>
              <w:spacing w:after="120"/>
              <w:rPr>
                <w:rFonts w:eastAsia="Calibri"/>
                <w:b/>
                <w:bCs/>
                <w:sz w:val="22"/>
                <w:szCs w:val="22"/>
              </w:rPr>
            </w:pPr>
            <w:hyperlink r:id="rId6" w:history="1">
              <w:r w:rsidRPr="0044699A">
                <w:rPr>
                  <w:rFonts w:eastAsia="Calibri"/>
                  <w:b/>
                  <w:bCs/>
                  <w:sz w:val="22"/>
                  <w:szCs w:val="22"/>
                  <w:u w:val="single"/>
                </w:rPr>
                <w:t xml:space="preserve">National Diabetic Retinal Screening Service </w:t>
              </w:r>
              <w:r w:rsidRPr="0044699A">
                <w:rPr>
                  <w:rFonts w:eastAsia="Calibri"/>
                  <w:bCs/>
                  <w:sz w:val="22"/>
                  <w:szCs w:val="22"/>
                  <w:u w:val="single"/>
                </w:rPr>
                <w:t>–</w:t>
              </w:r>
            </w:hyperlink>
            <w:r w:rsidRPr="0044699A">
              <w:rPr>
                <w:rFonts w:eastAsia="Calibri"/>
                <w:bCs/>
                <w:sz w:val="22"/>
                <w:szCs w:val="22"/>
              </w:rPr>
              <w:t xml:space="preserve"> Diabetic eye screening is carried out in </w:t>
            </w:r>
            <w:r w:rsidRPr="0044699A">
              <w:rPr>
                <w:rFonts w:eastAsia="Calibri"/>
                <w:b/>
                <w:bCs/>
                <w:sz w:val="22"/>
                <w:szCs w:val="22"/>
              </w:rPr>
              <w:t>Kent and Medway</w:t>
            </w:r>
            <w:r w:rsidRPr="0044699A">
              <w:rPr>
                <w:rFonts w:eastAsia="Calibri"/>
                <w:bCs/>
                <w:sz w:val="22"/>
                <w:szCs w:val="22"/>
              </w:rPr>
              <w:t xml:space="preserve">  by </w:t>
            </w:r>
            <w:hyperlink r:id="rId7" w:history="1">
              <w:r w:rsidRPr="0044699A">
                <w:rPr>
                  <w:rFonts w:eastAsia="Calibri"/>
                  <w:b/>
                  <w:bCs/>
                  <w:color w:val="0000FF" w:themeColor="hyperlink"/>
                  <w:sz w:val="22"/>
                  <w:szCs w:val="22"/>
                  <w:u w:val="single"/>
                </w:rPr>
                <w:t>Health Intelligence</w:t>
              </w:r>
            </w:hyperlink>
            <w:r w:rsidRPr="0044699A">
              <w:rPr>
                <w:rFonts w:eastAsia="Calibri"/>
                <w:b/>
                <w:bCs/>
                <w:sz w:val="22"/>
                <w:szCs w:val="22"/>
              </w:rPr>
              <w:t xml:space="preserve"> </w:t>
            </w:r>
          </w:p>
          <w:p w:rsidR="0044699A" w:rsidRPr="0044699A" w:rsidRDefault="0044699A" w:rsidP="0044699A">
            <w:pPr>
              <w:spacing w:after="120"/>
              <w:rPr>
                <w:rFonts w:eastAsia="Calibri"/>
                <w:b/>
                <w:bCs/>
                <w:color w:val="FF0000"/>
                <w:sz w:val="22"/>
                <w:szCs w:val="22"/>
              </w:rPr>
            </w:pPr>
          </w:p>
          <w:p w:rsidR="0044699A" w:rsidRPr="0044699A" w:rsidRDefault="0044699A" w:rsidP="0044699A">
            <w:pPr>
              <w:spacing w:after="120"/>
              <w:rPr>
                <w:rFonts w:cs="Arial"/>
                <w:b/>
                <w:sz w:val="22"/>
                <w:szCs w:val="22"/>
                <w:u w:val="single"/>
                <w:lang w:val="en"/>
              </w:rPr>
            </w:pPr>
            <w:r w:rsidRPr="0044699A">
              <w:rPr>
                <w:rFonts w:cs="Arial"/>
                <w:b/>
                <w:sz w:val="22"/>
                <w:szCs w:val="22"/>
                <w:u w:val="single"/>
                <w:lang w:val="en"/>
              </w:rPr>
              <w:t xml:space="preserve">Data Retention Period: </w:t>
            </w:r>
          </w:p>
          <w:p w:rsidR="0044699A" w:rsidRPr="0044699A" w:rsidRDefault="0044699A" w:rsidP="0044699A">
            <w:pPr>
              <w:spacing w:after="120"/>
              <w:rPr>
                <w:rFonts w:eastAsia="Calibri"/>
                <w:color w:val="0000FF" w:themeColor="hyperlink"/>
                <w:sz w:val="22"/>
                <w:szCs w:val="22"/>
                <w:u w:val="single"/>
              </w:rPr>
            </w:pPr>
            <w:r w:rsidRPr="0044699A">
              <w:rPr>
                <w:rFonts w:eastAsia="Calibri"/>
                <w:sz w:val="22"/>
                <w:szCs w:val="22"/>
              </w:rPr>
              <w:t xml:space="preserve">All records held in the Practice EMIS  system are kept for the duration specified in the </w:t>
            </w:r>
            <w:hyperlink r:id="rId8" w:history="1">
              <w:r w:rsidRPr="0044699A">
                <w:rPr>
                  <w:rFonts w:eastAsia="Calibri"/>
                  <w:color w:val="0000FF" w:themeColor="hyperlink"/>
                  <w:sz w:val="22"/>
                  <w:szCs w:val="22"/>
                  <w:u w:val="single"/>
                </w:rPr>
                <w:t>Records Management Codes of Practice for Health and Social Care</w:t>
              </w:r>
            </w:hyperlink>
          </w:p>
          <w:p w:rsidR="0044699A" w:rsidRPr="0044699A" w:rsidRDefault="0044699A" w:rsidP="0044699A">
            <w:pPr>
              <w:rPr>
                <w:rFonts w:cstheme="minorBidi"/>
                <w:sz w:val="22"/>
                <w:szCs w:val="22"/>
                <w:lang w:eastAsia="en-GB"/>
              </w:rPr>
            </w:pPr>
            <w:r w:rsidRPr="0044699A">
              <w:rPr>
                <w:rFonts w:cstheme="minorBidi"/>
                <w:sz w:val="22"/>
                <w:szCs w:val="22"/>
                <w:lang w:eastAsia="en-GB"/>
              </w:rPr>
              <w:t>“GP records should be retained until 10 years after the patient's death or after the patient has permanently left the country, unless they remain in the European Union.</w:t>
            </w:r>
          </w:p>
        </w:tc>
        <w:tc>
          <w:tcPr>
            <w:tcW w:w="255" w:type="dxa"/>
            <w:tcBorders>
              <w:top w:val="single" w:sz="4" w:space="0" w:color="auto"/>
              <w:bottom w:val="single" w:sz="4" w:space="0" w:color="auto"/>
            </w:tcBorders>
          </w:tcPr>
          <w:p w:rsidR="0044699A" w:rsidRPr="0044699A" w:rsidRDefault="0044699A" w:rsidP="0044699A">
            <w:pPr>
              <w:rPr>
                <w:rFonts w:cstheme="minorHAnsi"/>
                <w:color w:val="0000FF" w:themeColor="hyperlink"/>
                <w:sz w:val="22"/>
                <w:szCs w:val="22"/>
                <w:u w:val="single"/>
              </w:rPr>
            </w:pPr>
          </w:p>
        </w:tc>
        <w:tc>
          <w:tcPr>
            <w:tcW w:w="4281" w:type="dxa"/>
            <w:tcBorders>
              <w:top w:val="single" w:sz="4" w:space="0" w:color="auto"/>
              <w:bottom w:val="single" w:sz="4" w:space="0" w:color="auto"/>
            </w:tcBorders>
          </w:tcPr>
          <w:p w:rsidR="0044699A" w:rsidRPr="0044699A" w:rsidRDefault="0044699A" w:rsidP="0044699A">
            <w:pPr>
              <w:spacing w:after="120"/>
              <w:rPr>
                <w:rFonts w:cstheme="minorHAnsi"/>
                <w:sz w:val="22"/>
                <w:szCs w:val="22"/>
              </w:rPr>
            </w:pPr>
            <w:r w:rsidRPr="0044699A">
              <w:rPr>
                <w:rFonts w:cstheme="minorHAnsi"/>
                <w:sz w:val="22"/>
                <w:szCs w:val="22"/>
              </w:rPr>
              <w:t xml:space="preserve">The processing of </w:t>
            </w:r>
            <w:r w:rsidRPr="0044699A">
              <w:rPr>
                <w:rFonts w:cstheme="minorHAnsi"/>
                <w:b/>
                <w:sz w:val="22"/>
                <w:szCs w:val="22"/>
              </w:rPr>
              <w:t>personal data is</w:t>
            </w:r>
            <w:r w:rsidRPr="0044699A">
              <w:rPr>
                <w:rFonts w:cstheme="minorHAnsi"/>
                <w:sz w:val="22"/>
                <w:szCs w:val="22"/>
              </w:rPr>
              <w:t xml:space="preserve"> permitted under the following GDPR and DPA conditions: </w:t>
            </w:r>
          </w:p>
          <w:p w:rsidR="0044699A" w:rsidRPr="0044699A" w:rsidRDefault="0044699A" w:rsidP="0044699A">
            <w:pPr>
              <w:spacing w:after="120"/>
              <w:rPr>
                <w:rFonts w:eastAsia="Times New Roman" w:cstheme="minorHAnsi"/>
                <w:color w:val="0000FF" w:themeColor="hyperlink"/>
                <w:sz w:val="22"/>
                <w:szCs w:val="22"/>
                <w:u w:val="single"/>
              </w:rPr>
            </w:pPr>
            <w:hyperlink r:id="rId9" w:history="1">
              <w:r w:rsidRPr="0044699A">
                <w:rPr>
                  <w:rFonts w:cstheme="minorHAnsi"/>
                  <w:color w:val="0000FF" w:themeColor="hyperlink"/>
                  <w:sz w:val="22"/>
                  <w:szCs w:val="22"/>
                  <w:u w:val="single"/>
                </w:rPr>
                <w:t xml:space="preserve">GDPR Article 6(1) </w:t>
              </w:r>
              <w:r w:rsidRPr="0044699A">
                <w:rPr>
                  <w:rFonts w:eastAsia="Times New Roman" w:cstheme="minorHAnsi"/>
                  <w:color w:val="0000FF" w:themeColor="hyperlink"/>
                  <w:sz w:val="22"/>
                  <w:szCs w:val="22"/>
                  <w:u w:val="single"/>
                </w:rPr>
                <w:t>(e) - public interest or in the exercise of official authority;</w:t>
              </w:r>
            </w:hyperlink>
          </w:p>
          <w:p w:rsidR="0044699A" w:rsidRPr="0044699A" w:rsidRDefault="0044699A" w:rsidP="0044699A">
            <w:pPr>
              <w:spacing w:after="120"/>
              <w:rPr>
                <w:rFonts w:eastAsia="Times New Roman" w:cstheme="minorHAnsi"/>
                <w:color w:val="0000FF" w:themeColor="hyperlink"/>
                <w:sz w:val="22"/>
                <w:szCs w:val="22"/>
                <w:u w:val="single"/>
              </w:rPr>
            </w:pPr>
            <w:hyperlink r:id="rId10" w:history="1">
              <w:r w:rsidRPr="0044699A">
                <w:rPr>
                  <w:rFonts w:cstheme="minorHAnsi"/>
                  <w:color w:val="0000FF" w:themeColor="hyperlink"/>
                  <w:sz w:val="22"/>
                  <w:szCs w:val="22"/>
                  <w:u w:val="single"/>
                </w:rPr>
                <w:t>DPA Section 8 (d) - processing is necessary for the exercise of statutory functions;</w:t>
              </w:r>
            </w:hyperlink>
          </w:p>
          <w:p w:rsidR="0044699A" w:rsidRPr="0044699A" w:rsidRDefault="0044699A" w:rsidP="0044699A">
            <w:pPr>
              <w:spacing w:after="120"/>
              <w:rPr>
                <w:rFonts w:cstheme="minorHAnsi"/>
                <w:sz w:val="22"/>
                <w:szCs w:val="22"/>
              </w:rPr>
            </w:pPr>
            <w:r w:rsidRPr="0044699A">
              <w:rPr>
                <w:rFonts w:cstheme="minorHAnsi"/>
                <w:sz w:val="22"/>
                <w:szCs w:val="22"/>
              </w:rPr>
              <w:t xml:space="preserve">The processing of </w:t>
            </w:r>
            <w:r w:rsidRPr="0044699A">
              <w:rPr>
                <w:rFonts w:cstheme="minorHAnsi"/>
                <w:b/>
                <w:sz w:val="22"/>
                <w:szCs w:val="22"/>
              </w:rPr>
              <w:t>special categories of personal data concerning health</w:t>
            </w:r>
            <w:r w:rsidRPr="0044699A">
              <w:rPr>
                <w:rFonts w:cstheme="minorHAnsi"/>
                <w:sz w:val="22"/>
                <w:szCs w:val="22"/>
              </w:rPr>
              <w:t xml:space="preserve"> is permitted under the following GDPR and DPA conditions:</w:t>
            </w:r>
          </w:p>
          <w:p w:rsidR="0044699A" w:rsidRPr="0044699A" w:rsidRDefault="0044699A" w:rsidP="0044699A">
            <w:pPr>
              <w:spacing w:after="120"/>
              <w:rPr>
                <w:rFonts w:cstheme="minorHAnsi"/>
                <w:sz w:val="22"/>
                <w:szCs w:val="22"/>
              </w:rPr>
            </w:pPr>
            <w:hyperlink r:id="rId11" w:history="1">
              <w:r w:rsidRPr="0044699A">
                <w:rPr>
                  <w:rFonts w:cstheme="minorHAnsi"/>
                  <w:color w:val="0000FF" w:themeColor="hyperlink"/>
                  <w:sz w:val="22"/>
                  <w:szCs w:val="22"/>
                  <w:u w:val="single"/>
                </w:rPr>
                <w:t xml:space="preserve">GDPR </w:t>
              </w:r>
              <w:r w:rsidRPr="0044699A">
                <w:rPr>
                  <w:rFonts w:cstheme="minorHAnsi"/>
                  <w:color w:val="0000FF" w:themeColor="hyperlink"/>
                  <w:sz w:val="22"/>
                  <w:szCs w:val="22"/>
                  <w:u w:val="single"/>
                  <w:lang w:eastAsia="en-GB"/>
                </w:rPr>
                <w:t>Article 9 (2)</w:t>
              </w:r>
              <w:r w:rsidRPr="0044699A">
                <w:rPr>
                  <w:rFonts w:cstheme="minorHAnsi"/>
                  <w:i/>
                  <w:color w:val="0000FF" w:themeColor="hyperlink"/>
                  <w:sz w:val="22"/>
                  <w:szCs w:val="22"/>
                  <w:u w:val="single"/>
                  <w:lang w:eastAsia="en-GB"/>
                </w:rPr>
                <w:t xml:space="preserve"> </w:t>
              </w:r>
              <w:r w:rsidRPr="0044699A">
                <w:rPr>
                  <w:rFonts w:cstheme="minorHAnsi"/>
                  <w:color w:val="0000FF" w:themeColor="hyperlink"/>
                  <w:sz w:val="22"/>
                  <w:szCs w:val="22"/>
                  <w:u w:val="single"/>
                </w:rPr>
                <w:t xml:space="preserve">(h) - processing is necessary for medical or </w:t>
              </w:r>
              <w:r w:rsidRPr="0044699A">
                <w:rPr>
                  <w:rFonts w:cstheme="minorHAnsi"/>
                  <w:color w:val="0000FF" w:themeColor="hyperlink"/>
                  <w:sz w:val="22"/>
                  <w:szCs w:val="22"/>
                  <w:u w:val="single"/>
                  <w:lang w:val="en-US"/>
                </w:rPr>
                <w:t>social care treatment or, the management of health or social care systems and services</w:t>
              </w:r>
              <w:r w:rsidRPr="0044699A">
                <w:rPr>
                  <w:rFonts w:cstheme="minorHAnsi"/>
                  <w:color w:val="0000FF" w:themeColor="hyperlink"/>
                  <w:sz w:val="22"/>
                  <w:szCs w:val="22"/>
                  <w:u w:val="single"/>
                </w:rPr>
                <w:t>;</w:t>
              </w:r>
            </w:hyperlink>
          </w:p>
          <w:p w:rsidR="0044699A" w:rsidRPr="0044699A" w:rsidRDefault="0044699A" w:rsidP="0044699A">
            <w:pPr>
              <w:rPr>
                <w:rFonts w:cstheme="minorHAnsi"/>
                <w:sz w:val="22"/>
                <w:szCs w:val="22"/>
              </w:rPr>
            </w:pPr>
            <w:hyperlink r:id="rId12" w:history="1">
              <w:r w:rsidRPr="0044699A">
                <w:rPr>
                  <w:rFonts w:cstheme="minorHAnsi"/>
                  <w:color w:val="0000FF" w:themeColor="hyperlink"/>
                  <w:sz w:val="22"/>
                  <w:szCs w:val="22"/>
                  <w:u w:val="single"/>
                </w:rPr>
                <w:t xml:space="preserve">DPA Section 10 (1) (c) – processing is necessary for </w:t>
              </w:r>
              <w:r w:rsidRPr="0044699A">
                <w:rPr>
                  <w:rFonts w:cstheme="minorHAnsi"/>
                  <w:color w:val="0000FF" w:themeColor="hyperlink"/>
                  <w:sz w:val="22"/>
                  <w:szCs w:val="22"/>
                  <w:u w:val="single"/>
                  <w:lang w:val="en"/>
                </w:rPr>
                <w:t>health and social care purposes;</w:t>
              </w:r>
            </w:hyperlink>
          </w:p>
          <w:p w:rsidR="0044699A" w:rsidRPr="0044699A" w:rsidRDefault="0044699A" w:rsidP="0044699A">
            <w:pPr>
              <w:rPr>
                <w:rFonts w:cstheme="minorHAnsi"/>
                <w:sz w:val="22"/>
                <w:szCs w:val="22"/>
              </w:rPr>
            </w:pPr>
          </w:p>
          <w:p w:rsidR="0044699A" w:rsidRPr="0044699A" w:rsidRDefault="0044699A" w:rsidP="0044699A">
            <w:pPr>
              <w:rPr>
                <w:rFonts w:cstheme="minorHAnsi"/>
                <w:color w:val="000000"/>
                <w:sz w:val="22"/>
                <w:szCs w:val="22"/>
                <w:lang w:val="en"/>
              </w:rPr>
            </w:pPr>
            <w:hyperlink r:id="rId13" w:history="1">
              <w:r w:rsidRPr="0044699A">
                <w:rPr>
                  <w:rFonts w:eastAsia="Calibri" w:cstheme="minorHAnsi"/>
                  <w:bCs/>
                  <w:color w:val="0000FF" w:themeColor="hyperlink"/>
                  <w:sz w:val="22"/>
                  <w:szCs w:val="22"/>
                  <w:u w:val="single"/>
                </w:rPr>
                <w:t xml:space="preserve">In accordance with DPA  Schedule 1, Part 1 , (1a) - the </w:t>
              </w:r>
              <w:r w:rsidRPr="0044699A">
                <w:rPr>
                  <w:rFonts w:cstheme="minorHAnsi"/>
                  <w:color w:val="0000FF" w:themeColor="hyperlink"/>
                  <w:sz w:val="22"/>
                  <w:szCs w:val="22"/>
                  <w:u w:val="single"/>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Pr="0044699A">
              <w:rPr>
                <w:rFonts w:cstheme="minorHAnsi"/>
                <w:color w:val="000000"/>
                <w:sz w:val="22"/>
                <w:szCs w:val="22"/>
                <w:lang w:val="en"/>
              </w:rPr>
              <w:t xml:space="preserve"> </w:t>
            </w:r>
          </w:p>
          <w:p w:rsidR="0044699A" w:rsidRPr="0044699A" w:rsidRDefault="0044699A" w:rsidP="0044699A">
            <w:pPr>
              <w:spacing w:after="120"/>
              <w:rPr>
                <w:rFonts w:eastAsia="Calibri" w:cstheme="minorHAnsi"/>
                <w:b/>
                <w:bCs/>
                <w:sz w:val="22"/>
                <w:szCs w:val="22"/>
              </w:rPr>
            </w:pPr>
          </w:p>
          <w:p w:rsidR="0044699A" w:rsidRPr="0044699A" w:rsidRDefault="0044699A" w:rsidP="0044699A">
            <w:pPr>
              <w:spacing w:after="120"/>
              <w:rPr>
                <w:rFonts w:cstheme="minorHAnsi"/>
                <w:sz w:val="22"/>
                <w:szCs w:val="22"/>
              </w:rPr>
            </w:pPr>
          </w:p>
        </w:tc>
        <w:tc>
          <w:tcPr>
            <w:tcW w:w="4820" w:type="dxa"/>
            <w:tcBorders>
              <w:top w:val="single" w:sz="4" w:space="0" w:color="auto"/>
              <w:bottom w:val="single" w:sz="4" w:space="0" w:color="auto"/>
            </w:tcBorders>
          </w:tcPr>
          <w:p w:rsidR="0044699A" w:rsidRPr="0044699A" w:rsidRDefault="0044699A" w:rsidP="0044699A">
            <w:pPr>
              <w:spacing w:after="60"/>
              <w:rPr>
                <w:rFonts w:eastAsia="Calibri"/>
                <w:b/>
                <w:color w:val="0D0D0D" w:themeColor="text1" w:themeTint="F2"/>
                <w:sz w:val="22"/>
                <w:szCs w:val="22"/>
              </w:rPr>
            </w:pPr>
            <w:r w:rsidRPr="0044699A">
              <w:rPr>
                <w:rFonts w:eastAsia="Calibri"/>
                <w:b/>
                <w:color w:val="0D0D0D" w:themeColor="text1" w:themeTint="F2"/>
                <w:sz w:val="22"/>
                <w:szCs w:val="22"/>
              </w:rPr>
              <w:lastRenderedPageBreak/>
              <w:t>You have the right to:</w:t>
            </w:r>
          </w:p>
          <w:p w:rsidR="0044699A" w:rsidRPr="0044699A" w:rsidRDefault="0044699A" w:rsidP="0044699A">
            <w:pPr>
              <w:numPr>
                <w:ilvl w:val="0"/>
                <w:numId w:val="1"/>
              </w:numPr>
              <w:spacing w:after="60"/>
              <w:ind w:left="459" w:hanging="283"/>
              <w:contextualSpacing/>
              <w:rPr>
                <w:rFonts w:eastAsia="Calibri"/>
                <w:color w:val="0D0D0D" w:themeColor="text1" w:themeTint="F2"/>
                <w:sz w:val="22"/>
                <w:szCs w:val="22"/>
              </w:rPr>
            </w:pPr>
            <w:r w:rsidRPr="0044699A">
              <w:rPr>
                <w:rFonts w:eastAsia="Calibri"/>
                <w:color w:val="0D0D0D" w:themeColor="text1" w:themeTint="F2"/>
                <w:sz w:val="22"/>
                <w:szCs w:val="22"/>
              </w:rPr>
              <w:t>To access, view or request copies of your personal information;</w:t>
            </w:r>
          </w:p>
          <w:p w:rsidR="0044699A" w:rsidRPr="0044699A" w:rsidRDefault="0044699A" w:rsidP="0044699A">
            <w:pPr>
              <w:numPr>
                <w:ilvl w:val="0"/>
                <w:numId w:val="1"/>
              </w:numPr>
              <w:spacing w:after="60"/>
              <w:ind w:left="459" w:hanging="283"/>
              <w:contextualSpacing/>
              <w:rPr>
                <w:rFonts w:eastAsia="Calibri"/>
                <w:color w:val="0D0D0D" w:themeColor="text1" w:themeTint="F2"/>
                <w:sz w:val="22"/>
                <w:szCs w:val="22"/>
              </w:rPr>
            </w:pPr>
            <w:r w:rsidRPr="0044699A">
              <w:rPr>
                <w:rFonts w:eastAsia="Calibri"/>
                <w:color w:val="0D0D0D" w:themeColor="text1" w:themeTint="F2"/>
                <w:sz w:val="22"/>
                <w:szCs w:val="22"/>
              </w:rPr>
              <w:t xml:space="preserve">request rectification of any </w:t>
            </w:r>
            <w:r w:rsidRPr="0044699A">
              <w:rPr>
                <w:rFonts w:cstheme="minorBidi"/>
                <w:color w:val="0D0D0D" w:themeColor="text1" w:themeTint="F2"/>
                <w:sz w:val="22"/>
                <w:szCs w:val="22"/>
                <w:lang w:val="en-US"/>
              </w:rPr>
              <w:t>inaccuracy in your personal information</w:t>
            </w:r>
            <w:r w:rsidRPr="0044699A">
              <w:rPr>
                <w:rFonts w:eastAsia="Calibri"/>
                <w:color w:val="0D0D0D" w:themeColor="text1" w:themeTint="F2"/>
                <w:sz w:val="22"/>
                <w:szCs w:val="22"/>
              </w:rPr>
              <w:t>;</w:t>
            </w:r>
          </w:p>
          <w:p w:rsidR="0044699A" w:rsidRPr="0044699A" w:rsidRDefault="0044699A" w:rsidP="0044699A">
            <w:pPr>
              <w:numPr>
                <w:ilvl w:val="0"/>
                <w:numId w:val="1"/>
              </w:numPr>
              <w:spacing w:after="60"/>
              <w:ind w:left="459" w:hanging="283"/>
              <w:contextualSpacing/>
              <w:rPr>
                <w:rFonts w:eastAsia="Calibri"/>
                <w:color w:val="0D0D0D" w:themeColor="text1" w:themeTint="F2"/>
                <w:sz w:val="22"/>
                <w:szCs w:val="22"/>
              </w:rPr>
            </w:pPr>
            <w:r w:rsidRPr="0044699A">
              <w:rPr>
                <w:rFonts w:eastAsia="Calibri"/>
                <w:color w:val="0D0D0D" w:themeColor="text1" w:themeTint="F2"/>
                <w:sz w:val="22"/>
                <w:szCs w:val="22"/>
              </w:rPr>
              <w:t>restrict the processing of your personal information where:</w:t>
            </w:r>
          </w:p>
          <w:p w:rsidR="0044699A" w:rsidRPr="0044699A" w:rsidRDefault="0044699A" w:rsidP="0044699A">
            <w:pPr>
              <w:numPr>
                <w:ilvl w:val="0"/>
                <w:numId w:val="3"/>
              </w:numPr>
              <w:spacing w:after="60"/>
              <w:contextualSpacing/>
              <w:rPr>
                <w:rFonts w:eastAsia="Calibri"/>
                <w:color w:val="0D0D0D" w:themeColor="text1" w:themeTint="F2"/>
                <w:sz w:val="22"/>
                <w:szCs w:val="22"/>
              </w:rPr>
            </w:pPr>
            <w:r w:rsidRPr="0044699A">
              <w:rPr>
                <w:rFonts w:eastAsia="Calibri"/>
                <w:color w:val="0D0D0D" w:themeColor="text1" w:themeTint="F2"/>
                <w:sz w:val="22"/>
                <w:szCs w:val="22"/>
              </w:rPr>
              <w:t>accuracy of the data is contested,</w:t>
            </w:r>
          </w:p>
          <w:p w:rsidR="0044699A" w:rsidRPr="0044699A" w:rsidRDefault="0044699A" w:rsidP="0044699A">
            <w:pPr>
              <w:numPr>
                <w:ilvl w:val="0"/>
                <w:numId w:val="2"/>
              </w:numPr>
              <w:spacing w:after="60"/>
              <w:contextualSpacing/>
              <w:rPr>
                <w:rFonts w:eastAsia="Calibri"/>
                <w:color w:val="0D0D0D" w:themeColor="text1" w:themeTint="F2"/>
                <w:sz w:val="22"/>
                <w:szCs w:val="22"/>
              </w:rPr>
            </w:pPr>
            <w:r w:rsidRPr="0044699A">
              <w:rPr>
                <w:rFonts w:eastAsia="Calibri"/>
                <w:color w:val="0D0D0D" w:themeColor="text1" w:themeTint="F2"/>
                <w:sz w:val="22"/>
                <w:szCs w:val="22"/>
              </w:rPr>
              <w:t xml:space="preserve">the </w:t>
            </w:r>
            <w:r w:rsidRPr="0044699A">
              <w:rPr>
                <w:rFonts w:cstheme="minorBidi"/>
                <w:color w:val="0D0D0D" w:themeColor="text1" w:themeTint="F2"/>
                <w:sz w:val="22"/>
                <w:szCs w:val="22"/>
                <w:lang w:val="en-US"/>
              </w:rPr>
              <w:t>processing is unlawful or,</w:t>
            </w:r>
          </w:p>
          <w:p w:rsidR="0044699A" w:rsidRPr="0044699A" w:rsidRDefault="0044699A" w:rsidP="0044699A">
            <w:pPr>
              <w:numPr>
                <w:ilvl w:val="0"/>
                <w:numId w:val="2"/>
              </w:numPr>
              <w:spacing w:after="60"/>
              <w:contextualSpacing/>
              <w:rPr>
                <w:rFonts w:eastAsia="Calibri"/>
                <w:color w:val="0D0D0D" w:themeColor="text1" w:themeTint="F2"/>
                <w:sz w:val="22"/>
                <w:szCs w:val="22"/>
              </w:rPr>
            </w:pPr>
            <w:proofErr w:type="gramStart"/>
            <w:r w:rsidRPr="0044699A">
              <w:rPr>
                <w:rFonts w:cstheme="minorBidi"/>
                <w:color w:val="0D0D0D" w:themeColor="text1" w:themeTint="F2"/>
                <w:sz w:val="22"/>
                <w:szCs w:val="22"/>
                <w:lang w:val="en-US"/>
              </w:rPr>
              <w:t>where</w:t>
            </w:r>
            <w:proofErr w:type="gramEnd"/>
            <w:r w:rsidRPr="0044699A">
              <w:rPr>
                <w:rFonts w:cstheme="minorBidi"/>
                <w:color w:val="0D0D0D" w:themeColor="text1" w:themeTint="F2"/>
                <w:sz w:val="22"/>
                <w:szCs w:val="22"/>
                <w:lang w:val="en-US"/>
              </w:rPr>
              <w:t xml:space="preserve"> we no longer need the data for the purposes of the processing.</w:t>
            </w:r>
          </w:p>
          <w:p w:rsidR="0044699A" w:rsidRPr="0044699A" w:rsidRDefault="0044699A" w:rsidP="0044699A">
            <w:pPr>
              <w:spacing w:after="60"/>
              <w:ind w:left="1179"/>
              <w:contextualSpacing/>
              <w:rPr>
                <w:rFonts w:eastAsia="Calibri"/>
                <w:color w:val="0D0D0D" w:themeColor="text1" w:themeTint="F2"/>
                <w:sz w:val="22"/>
                <w:szCs w:val="22"/>
              </w:rPr>
            </w:pPr>
          </w:p>
          <w:p w:rsidR="0044699A" w:rsidRPr="0044699A" w:rsidRDefault="0044699A" w:rsidP="0044699A">
            <w:pPr>
              <w:autoSpaceDE w:val="0"/>
              <w:autoSpaceDN w:val="0"/>
              <w:adjustRightInd w:val="0"/>
              <w:rPr>
                <w:rFonts w:cs="Helvetica"/>
                <w:sz w:val="22"/>
                <w:szCs w:val="22"/>
                <w:lang w:val="en-US"/>
              </w:rPr>
            </w:pPr>
            <w:r w:rsidRPr="0044699A">
              <w:rPr>
                <w:rFonts w:cstheme="minorBidi"/>
                <w:b/>
                <w:sz w:val="22"/>
                <w:szCs w:val="22"/>
                <w:lang w:eastAsia="en-GB"/>
              </w:rPr>
              <w:t>Right to object:</w:t>
            </w:r>
            <w:r w:rsidRPr="0044699A">
              <w:rPr>
                <w:rFonts w:cstheme="minorBidi"/>
                <w:sz w:val="22"/>
                <w:szCs w:val="22"/>
                <w:lang w:eastAsia="en-GB"/>
              </w:rPr>
              <w:t xml:space="preserve"> You have a general right to raise an objection </w:t>
            </w:r>
            <w:r w:rsidRPr="0044699A">
              <w:rPr>
                <w:rFonts w:cs="Helvetica"/>
                <w:sz w:val="22"/>
                <w:szCs w:val="22"/>
                <w:lang w:val="en-US"/>
              </w:rPr>
              <w:t>to your personal data being shared in QMS.</w:t>
            </w:r>
          </w:p>
          <w:p w:rsidR="0044699A" w:rsidRPr="0044699A" w:rsidRDefault="0044699A" w:rsidP="0044699A">
            <w:pPr>
              <w:rPr>
                <w:rFonts w:cs="Helvetica"/>
                <w:sz w:val="22"/>
                <w:szCs w:val="22"/>
                <w:lang w:val="en-US"/>
              </w:rPr>
            </w:pPr>
          </w:p>
          <w:p w:rsidR="0044699A" w:rsidRPr="0044699A" w:rsidRDefault="0044699A" w:rsidP="0044699A">
            <w:pPr>
              <w:rPr>
                <w:rFonts w:ascii="Times New Roman" w:hAnsi="Times New Roman" w:cstheme="minorBidi"/>
                <w:color w:val="000000"/>
                <w:lang w:eastAsia="en-GB"/>
              </w:rPr>
            </w:pPr>
            <w:r w:rsidRPr="0044699A">
              <w:rPr>
                <w:rFonts w:cstheme="minorBidi"/>
                <w:color w:val="000000"/>
                <w:sz w:val="22"/>
                <w:szCs w:val="22"/>
                <w:lang w:eastAsia="en-GB"/>
              </w:rPr>
              <w:t>If you wish to exercise any of your rights please contact the Practice (data controller) or the DPO and your request will be carefully considered</w:t>
            </w:r>
            <w:r w:rsidRPr="0044699A">
              <w:rPr>
                <w:rFonts w:ascii="Times New Roman" w:hAnsi="Times New Roman" w:cstheme="minorBidi"/>
                <w:color w:val="000000"/>
                <w:lang w:eastAsia="en-GB"/>
              </w:rPr>
              <w:t xml:space="preserve">. </w:t>
            </w:r>
          </w:p>
          <w:p w:rsidR="0044699A" w:rsidRPr="0044699A" w:rsidRDefault="0044699A" w:rsidP="0044699A">
            <w:pPr>
              <w:rPr>
                <w:rFonts w:ascii="Times New Roman" w:hAnsi="Times New Roman" w:cstheme="minorBidi"/>
                <w:color w:val="000000"/>
                <w:lang w:eastAsia="en-GB"/>
              </w:rPr>
            </w:pPr>
          </w:p>
          <w:p w:rsidR="0044699A" w:rsidRPr="0044699A" w:rsidRDefault="0044699A" w:rsidP="0044699A">
            <w:pPr>
              <w:autoSpaceDE w:val="0"/>
              <w:autoSpaceDN w:val="0"/>
              <w:adjustRightInd w:val="0"/>
              <w:rPr>
                <w:rFonts w:cs="Helvetica"/>
                <w:sz w:val="22"/>
                <w:szCs w:val="22"/>
                <w:shd w:val="clear" w:color="auto" w:fill="FFFFFF"/>
              </w:rPr>
            </w:pPr>
            <w:r w:rsidRPr="0044699A">
              <w:rPr>
                <w:rFonts w:cs="Helvetica"/>
                <w:b/>
                <w:sz w:val="22"/>
                <w:szCs w:val="22"/>
                <w:shd w:val="clear" w:color="auto" w:fill="FFFFFF"/>
              </w:rPr>
              <w:t>Right to complain:</w:t>
            </w:r>
            <w:r w:rsidRPr="0044699A">
              <w:rPr>
                <w:rFonts w:cs="Helvetica"/>
                <w:sz w:val="22"/>
                <w:szCs w:val="22"/>
                <w:shd w:val="clear" w:color="auto" w:fill="FFFFFF"/>
              </w:rPr>
              <w:t xml:space="preserve"> </w:t>
            </w:r>
            <w:r w:rsidRPr="0044699A">
              <w:rPr>
                <w:rFonts w:cs="Arial"/>
                <w:sz w:val="22"/>
                <w:szCs w:val="22"/>
              </w:rPr>
              <w:t xml:space="preserve">If you are dissatisfied with the </w:t>
            </w:r>
            <w:r w:rsidRPr="0044699A">
              <w:rPr>
                <w:rFonts w:cs="Arial"/>
                <w:sz w:val="22"/>
                <w:szCs w:val="22"/>
              </w:rPr>
              <w:lastRenderedPageBreak/>
              <w:t xml:space="preserve">way </w:t>
            </w:r>
            <w:r w:rsidRPr="0044699A">
              <w:rPr>
                <w:rFonts w:cs="Arial"/>
                <w:color w:val="FF0000"/>
                <w:sz w:val="22"/>
                <w:szCs w:val="22"/>
              </w:rPr>
              <w:t>the Practice</w:t>
            </w:r>
            <w:r w:rsidRPr="0044699A">
              <w:rPr>
                <w:rFonts w:cs="Arial"/>
                <w:sz w:val="22"/>
                <w:szCs w:val="22"/>
              </w:rPr>
              <w:t xml:space="preserve"> process your data, you have the</w:t>
            </w:r>
            <w:r w:rsidRPr="0044699A">
              <w:rPr>
                <w:rFonts w:ascii="Arial" w:hAnsi="Arial" w:cs="Arial"/>
                <w:sz w:val="22"/>
                <w:szCs w:val="22"/>
              </w:rPr>
              <w:t xml:space="preserve"> </w:t>
            </w:r>
            <w:r w:rsidRPr="0044699A">
              <w:rPr>
                <w:rFonts w:cs="Arial"/>
                <w:sz w:val="22"/>
                <w:szCs w:val="22"/>
              </w:rPr>
              <w:t>right to appeal/complain to the Information Commissioner (IC). The IC can be contacted at:</w:t>
            </w:r>
          </w:p>
          <w:p w:rsidR="0044699A" w:rsidRPr="0044699A" w:rsidRDefault="0044699A" w:rsidP="0044699A">
            <w:pPr>
              <w:autoSpaceDE w:val="0"/>
              <w:autoSpaceDN w:val="0"/>
              <w:adjustRightInd w:val="0"/>
              <w:rPr>
                <w:rFonts w:cs="Helvetica"/>
                <w:sz w:val="22"/>
                <w:szCs w:val="22"/>
                <w:shd w:val="clear" w:color="auto" w:fill="FFFFFF"/>
              </w:rPr>
            </w:pPr>
            <w:r w:rsidRPr="0044699A">
              <w:rPr>
                <w:rFonts w:cs="Arial"/>
                <w:sz w:val="22"/>
                <w:szCs w:val="22"/>
              </w:rPr>
              <w:t xml:space="preserve">Information Commissioner’s Office </w:t>
            </w:r>
          </w:p>
          <w:p w:rsidR="0044699A" w:rsidRPr="0044699A" w:rsidRDefault="0044699A" w:rsidP="0044699A">
            <w:pPr>
              <w:autoSpaceDE w:val="0"/>
              <w:autoSpaceDN w:val="0"/>
              <w:adjustRightInd w:val="0"/>
              <w:rPr>
                <w:rFonts w:cs="Helvetica"/>
                <w:sz w:val="22"/>
                <w:szCs w:val="22"/>
                <w:shd w:val="clear" w:color="auto" w:fill="FFFFFF"/>
              </w:rPr>
            </w:pPr>
            <w:r w:rsidRPr="0044699A">
              <w:rPr>
                <w:rFonts w:cs="Arial"/>
                <w:sz w:val="22"/>
                <w:szCs w:val="22"/>
              </w:rPr>
              <w:t xml:space="preserve">Wycliffe House </w:t>
            </w:r>
          </w:p>
          <w:p w:rsidR="0044699A" w:rsidRPr="0044699A" w:rsidRDefault="0044699A" w:rsidP="0044699A">
            <w:pPr>
              <w:autoSpaceDE w:val="0"/>
              <w:autoSpaceDN w:val="0"/>
              <w:adjustRightInd w:val="0"/>
              <w:rPr>
                <w:rFonts w:cs="Helvetica"/>
                <w:sz w:val="22"/>
                <w:szCs w:val="22"/>
                <w:shd w:val="clear" w:color="auto" w:fill="FFFFFF"/>
              </w:rPr>
            </w:pPr>
            <w:r w:rsidRPr="0044699A">
              <w:rPr>
                <w:rFonts w:cs="Arial"/>
                <w:sz w:val="22"/>
                <w:szCs w:val="22"/>
              </w:rPr>
              <w:t xml:space="preserve">Water Lane </w:t>
            </w:r>
          </w:p>
          <w:p w:rsidR="0044699A" w:rsidRPr="0044699A" w:rsidRDefault="0044699A" w:rsidP="0044699A">
            <w:pPr>
              <w:autoSpaceDE w:val="0"/>
              <w:autoSpaceDN w:val="0"/>
              <w:adjustRightInd w:val="0"/>
              <w:rPr>
                <w:rFonts w:cs="Helvetica"/>
                <w:sz w:val="22"/>
                <w:szCs w:val="22"/>
                <w:shd w:val="clear" w:color="auto" w:fill="FFFFFF"/>
              </w:rPr>
            </w:pPr>
            <w:r w:rsidRPr="0044699A">
              <w:rPr>
                <w:rFonts w:cs="Arial"/>
                <w:sz w:val="22"/>
                <w:szCs w:val="22"/>
              </w:rPr>
              <w:t xml:space="preserve">Wilmslow </w:t>
            </w:r>
          </w:p>
          <w:p w:rsidR="0044699A" w:rsidRPr="0044699A" w:rsidRDefault="0044699A" w:rsidP="0044699A">
            <w:pPr>
              <w:autoSpaceDE w:val="0"/>
              <w:autoSpaceDN w:val="0"/>
              <w:adjustRightInd w:val="0"/>
              <w:rPr>
                <w:rFonts w:cs="Arial"/>
                <w:sz w:val="22"/>
                <w:szCs w:val="22"/>
              </w:rPr>
            </w:pPr>
            <w:r w:rsidRPr="0044699A">
              <w:rPr>
                <w:rFonts w:cs="Arial"/>
                <w:sz w:val="22"/>
                <w:szCs w:val="22"/>
              </w:rPr>
              <w:t xml:space="preserve">Cheshire </w:t>
            </w:r>
          </w:p>
          <w:p w:rsidR="0044699A" w:rsidRPr="0044699A" w:rsidRDefault="0044699A" w:rsidP="0044699A">
            <w:pPr>
              <w:autoSpaceDE w:val="0"/>
              <w:autoSpaceDN w:val="0"/>
              <w:adjustRightInd w:val="0"/>
              <w:rPr>
                <w:rFonts w:cs="Arial"/>
                <w:sz w:val="22"/>
                <w:szCs w:val="22"/>
              </w:rPr>
            </w:pPr>
          </w:p>
          <w:p w:rsidR="0044699A" w:rsidRPr="0044699A" w:rsidRDefault="0044699A" w:rsidP="0044699A">
            <w:pPr>
              <w:autoSpaceDE w:val="0"/>
              <w:autoSpaceDN w:val="0"/>
              <w:adjustRightInd w:val="0"/>
              <w:rPr>
                <w:rFonts w:cstheme="minorBidi"/>
                <w:color w:val="000000"/>
                <w:sz w:val="22"/>
                <w:szCs w:val="22"/>
                <w:lang w:eastAsia="en-GB"/>
              </w:rPr>
            </w:pPr>
            <w:r w:rsidRPr="0044699A">
              <w:rPr>
                <w:rFonts w:cstheme="minorBidi"/>
                <w:color w:val="000000"/>
                <w:sz w:val="22"/>
                <w:szCs w:val="22"/>
                <w:lang w:eastAsia="en-GB"/>
              </w:rPr>
              <w:t>Tel: 0303 123 1113 or 01625 545 745</w:t>
            </w:r>
          </w:p>
          <w:p w:rsidR="0044699A" w:rsidRPr="0044699A" w:rsidRDefault="0044699A" w:rsidP="0044699A">
            <w:pPr>
              <w:spacing w:after="120"/>
              <w:rPr>
                <w:rFonts w:cstheme="minorBidi"/>
                <w:color w:val="333333"/>
                <w:sz w:val="22"/>
                <w:szCs w:val="22"/>
              </w:rPr>
            </w:pPr>
            <w:r w:rsidRPr="0044699A">
              <w:rPr>
                <w:rFonts w:cstheme="minorBidi"/>
                <w:color w:val="000000"/>
                <w:sz w:val="22"/>
                <w:szCs w:val="22"/>
                <w:lang w:eastAsia="en-GB"/>
              </w:rPr>
              <w:t xml:space="preserve">Email: </w:t>
            </w:r>
            <w:hyperlink r:id="rId14" w:history="1">
              <w:r w:rsidRPr="0044699A">
                <w:rPr>
                  <w:rFonts w:cstheme="minorBidi"/>
                  <w:color w:val="0000FF" w:themeColor="hyperlink"/>
                  <w:sz w:val="22"/>
                  <w:szCs w:val="22"/>
                  <w:u w:val="single"/>
                  <w:lang w:eastAsia="en-GB"/>
                </w:rPr>
                <w:t>https://ico.org.uk/global/contact-us/</w:t>
              </w:r>
            </w:hyperlink>
          </w:p>
        </w:tc>
      </w:tr>
    </w:tbl>
    <w:p w:rsidR="00BB4A96" w:rsidRDefault="00BB4A96"/>
    <w:sectPr w:rsidR="00BB4A96" w:rsidSect="0044699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9A"/>
    <w:rsid w:val="00371741"/>
    <w:rsid w:val="0044699A"/>
    <w:rsid w:val="00BB4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41"/>
    <w:rPr>
      <w:sz w:val="24"/>
      <w:szCs w:val="24"/>
    </w:rPr>
  </w:style>
  <w:style w:type="paragraph" w:styleId="Heading1">
    <w:name w:val="heading 1"/>
    <w:basedOn w:val="Normal"/>
    <w:next w:val="Normal"/>
    <w:link w:val="Heading1Char"/>
    <w:uiPriority w:val="9"/>
    <w:qFormat/>
    <w:rsid w:val="0037174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7174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7174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7174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7174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174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1741"/>
    <w:pPr>
      <w:spacing w:before="240" w:after="60"/>
      <w:outlineLvl w:val="6"/>
    </w:pPr>
  </w:style>
  <w:style w:type="paragraph" w:styleId="Heading8">
    <w:name w:val="heading 8"/>
    <w:basedOn w:val="Normal"/>
    <w:next w:val="Normal"/>
    <w:link w:val="Heading8Char"/>
    <w:uiPriority w:val="9"/>
    <w:semiHidden/>
    <w:unhideWhenUsed/>
    <w:qFormat/>
    <w:rsid w:val="00371741"/>
    <w:pPr>
      <w:spacing w:before="240" w:after="60"/>
      <w:outlineLvl w:val="7"/>
    </w:pPr>
    <w:rPr>
      <w:i/>
      <w:iCs/>
    </w:rPr>
  </w:style>
  <w:style w:type="paragraph" w:styleId="Heading9">
    <w:name w:val="heading 9"/>
    <w:basedOn w:val="Normal"/>
    <w:next w:val="Normal"/>
    <w:link w:val="Heading9Char"/>
    <w:uiPriority w:val="9"/>
    <w:semiHidden/>
    <w:unhideWhenUsed/>
    <w:qFormat/>
    <w:rsid w:val="0037174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74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7174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7174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71741"/>
    <w:rPr>
      <w:b/>
      <w:bCs/>
      <w:sz w:val="28"/>
      <w:szCs w:val="28"/>
    </w:rPr>
  </w:style>
  <w:style w:type="character" w:customStyle="1" w:styleId="Heading5Char">
    <w:name w:val="Heading 5 Char"/>
    <w:basedOn w:val="DefaultParagraphFont"/>
    <w:link w:val="Heading5"/>
    <w:uiPriority w:val="9"/>
    <w:semiHidden/>
    <w:rsid w:val="00371741"/>
    <w:rPr>
      <w:b/>
      <w:bCs/>
      <w:i/>
      <w:iCs/>
      <w:sz w:val="26"/>
      <w:szCs w:val="26"/>
    </w:rPr>
  </w:style>
  <w:style w:type="character" w:customStyle="1" w:styleId="Heading6Char">
    <w:name w:val="Heading 6 Char"/>
    <w:basedOn w:val="DefaultParagraphFont"/>
    <w:link w:val="Heading6"/>
    <w:uiPriority w:val="9"/>
    <w:semiHidden/>
    <w:rsid w:val="00371741"/>
    <w:rPr>
      <w:b/>
      <w:bCs/>
    </w:rPr>
  </w:style>
  <w:style w:type="character" w:customStyle="1" w:styleId="Heading7Char">
    <w:name w:val="Heading 7 Char"/>
    <w:basedOn w:val="DefaultParagraphFont"/>
    <w:link w:val="Heading7"/>
    <w:uiPriority w:val="9"/>
    <w:semiHidden/>
    <w:rsid w:val="00371741"/>
    <w:rPr>
      <w:sz w:val="24"/>
      <w:szCs w:val="24"/>
    </w:rPr>
  </w:style>
  <w:style w:type="character" w:customStyle="1" w:styleId="Heading8Char">
    <w:name w:val="Heading 8 Char"/>
    <w:basedOn w:val="DefaultParagraphFont"/>
    <w:link w:val="Heading8"/>
    <w:uiPriority w:val="9"/>
    <w:semiHidden/>
    <w:rsid w:val="00371741"/>
    <w:rPr>
      <w:i/>
      <w:iCs/>
      <w:sz w:val="24"/>
      <w:szCs w:val="24"/>
    </w:rPr>
  </w:style>
  <w:style w:type="character" w:customStyle="1" w:styleId="Heading9Char">
    <w:name w:val="Heading 9 Char"/>
    <w:basedOn w:val="DefaultParagraphFont"/>
    <w:link w:val="Heading9"/>
    <w:uiPriority w:val="9"/>
    <w:semiHidden/>
    <w:rsid w:val="00371741"/>
    <w:rPr>
      <w:rFonts w:asciiTheme="majorHAnsi" w:eastAsiaTheme="majorEastAsia" w:hAnsiTheme="majorHAnsi"/>
    </w:rPr>
  </w:style>
  <w:style w:type="paragraph" w:styleId="Title">
    <w:name w:val="Title"/>
    <w:basedOn w:val="Normal"/>
    <w:next w:val="Normal"/>
    <w:link w:val="TitleChar"/>
    <w:uiPriority w:val="10"/>
    <w:qFormat/>
    <w:rsid w:val="0037174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7174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7174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71741"/>
    <w:rPr>
      <w:rFonts w:asciiTheme="majorHAnsi" w:eastAsiaTheme="majorEastAsia" w:hAnsiTheme="majorHAnsi"/>
      <w:sz w:val="24"/>
      <w:szCs w:val="24"/>
    </w:rPr>
  </w:style>
  <w:style w:type="character" w:styleId="Strong">
    <w:name w:val="Strong"/>
    <w:basedOn w:val="DefaultParagraphFont"/>
    <w:uiPriority w:val="22"/>
    <w:qFormat/>
    <w:rsid w:val="00371741"/>
    <w:rPr>
      <w:b/>
      <w:bCs/>
    </w:rPr>
  </w:style>
  <w:style w:type="character" w:styleId="Emphasis">
    <w:name w:val="Emphasis"/>
    <w:basedOn w:val="DefaultParagraphFont"/>
    <w:uiPriority w:val="20"/>
    <w:qFormat/>
    <w:rsid w:val="00371741"/>
    <w:rPr>
      <w:rFonts w:asciiTheme="minorHAnsi" w:hAnsiTheme="minorHAnsi"/>
      <w:b/>
      <w:i/>
      <w:iCs/>
    </w:rPr>
  </w:style>
  <w:style w:type="paragraph" w:styleId="NoSpacing">
    <w:name w:val="No Spacing"/>
    <w:basedOn w:val="Normal"/>
    <w:uiPriority w:val="1"/>
    <w:qFormat/>
    <w:rsid w:val="00371741"/>
    <w:rPr>
      <w:szCs w:val="32"/>
    </w:rPr>
  </w:style>
  <w:style w:type="paragraph" w:styleId="ListParagraph">
    <w:name w:val="List Paragraph"/>
    <w:basedOn w:val="Normal"/>
    <w:uiPriority w:val="34"/>
    <w:qFormat/>
    <w:rsid w:val="00371741"/>
    <w:pPr>
      <w:ind w:left="720"/>
      <w:contextualSpacing/>
    </w:pPr>
  </w:style>
  <w:style w:type="paragraph" w:styleId="Quote">
    <w:name w:val="Quote"/>
    <w:basedOn w:val="Normal"/>
    <w:next w:val="Normal"/>
    <w:link w:val="QuoteChar"/>
    <w:uiPriority w:val="29"/>
    <w:qFormat/>
    <w:rsid w:val="00371741"/>
    <w:rPr>
      <w:i/>
    </w:rPr>
  </w:style>
  <w:style w:type="character" w:customStyle="1" w:styleId="QuoteChar">
    <w:name w:val="Quote Char"/>
    <w:basedOn w:val="DefaultParagraphFont"/>
    <w:link w:val="Quote"/>
    <w:uiPriority w:val="29"/>
    <w:rsid w:val="00371741"/>
    <w:rPr>
      <w:i/>
      <w:sz w:val="24"/>
      <w:szCs w:val="24"/>
    </w:rPr>
  </w:style>
  <w:style w:type="paragraph" w:styleId="IntenseQuote">
    <w:name w:val="Intense Quote"/>
    <w:basedOn w:val="Normal"/>
    <w:next w:val="Normal"/>
    <w:link w:val="IntenseQuoteChar"/>
    <w:uiPriority w:val="30"/>
    <w:qFormat/>
    <w:rsid w:val="00371741"/>
    <w:pPr>
      <w:ind w:left="720" w:right="720"/>
    </w:pPr>
    <w:rPr>
      <w:b/>
      <w:i/>
      <w:szCs w:val="22"/>
    </w:rPr>
  </w:style>
  <w:style w:type="character" w:customStyle="1" w:styleId="IntenseQuoteChar">
    <w:name w:val="Intense Quote Char"/>
    <w:basedOn w:val="DefaultParagraphFont"/>
    <w:link w:val="IntenseQuote"/>
    <w:uiPriority w:val="30"/>
    <w:rsid w:val="00371741"/>
    <w:rPr>
      <w:b/>
      <w:i/>
      <w:sz w:val="24"/>
    </w:rPr>
  </w:style>
  <w:style w:type="character" w:styleId="SubtleEmphasis">
    <w:name w:val="Subtle Emphasis"/>
    <w:uiPriority w:val="19"/>
    <w:qFormat/>
    <w:rsid w:val="00371741"/>
    <w:rPr>
      <w:i/>
      <w:color w:val="5A5A5A" w:themeColor="text1" w:themeTint="A5"/>
    </w:rPr>
  </w:style>
  <w:style w:type="character" w:styleId="IntenseEmphasis">
    <w:name w:val="Intense Emphasis"/>
    <w:basedOn w:val="DefaultParagraphFont"/>
    <w:uiPriority w:val="21"/>
    <w:qFormat/>
    <w:rsid w:val="00371741"/>
    <w:rPr>
      <w:b/>
      <w:i/>
      <w:sz w:val="24"/>
      <w:szCs w:val="24"/>
      <w:u w:val="single"/>
    </w:rPr>
  </w:style>
  <w:style w:type="character" w:styleId="SubtleReference">
    <w:name w:val="Subtle Reference"/>
    <w:basedOn w:val="DefaultParagraphFont"/>
    <w:uiPriority w:val="31"/>
    <w:qFormat/>
    <w:rsid w:val="00371741"/>
    <w:rPr>
      <w:sz w:val="24"/>
      <w:szCs w:val="24"/>
      <w:u w:val="single"/>
    </w:rPr>
  </w:style>
  <w:style w:type="character" w:styleId="IntenseReference">
    <w:name w:val="Intense Reference"/>
    <w:basedOn w:val="DefaultParagraphFont"/>
    <w:uiPriority w:val="32"/>
    <w:qFormat/>
    <w:rsid w:val="00371741"/>
    <w:rPr>
      <w:b/>
      <w:sz w:val="24"/>
      <w:u w:val="single"/>
    </w:rPr>
  </w:style>
  <w:style w:type="character" w:styleId="BookTitle">
    <w:name w:val="Book Title"/>
    <w:basedOn w:val="DefaultParagraphFont"/>
    <w:uiPriority w:val="33"/>
    <w:qFormat/>
    <w:rsid w:val="0037174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7174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41"/>
    <w:rPr>
      <w:sz w:val="24"/>
      <w:szCs w:val="24"/>
    </w:rPr>
  </w:style>
  <w:style w:type="paragraph" w:styleId="Heading1">
    <w:name w:val="heading 1"/>
    <w:basedOn w:val="Normal"/>
    <w:next w:val="Normal"/>
    <w:link w:val="Heading1Char"/>
    <w:uiPriority w:val="9"/>
    <w:qFormat/>
    <w:rsid w:val="0037174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7174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7174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7174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7174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174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1741"/>
    <w:pPr>
      <w:spacing w:before="240" w:after="60"/>
      <w:outlineLvl w:val="6"/>
    </w:pPr>
  </w:style>
  <w:style w:type="paragraph" w:styleId="Heading8">
    <w:name w:val="heading 8"/>
    <w:basedOn w:val="Normal"/>
    <w:next w:val="Normal"/>
    <w:link w:val="Heading8Char"/>
    <w:uiPriority w:val="9"/>
    <w:semiHidden/>
    <w:unhideWhenUsed/>
    <w:qFormat/>
    <w:rsid w:val="00371741"/>
    <w:pPr>
      <w:spacing w:before="240" w:after="60"/>
      <w:outlineLvl w:val="7"/>
    </w:pPr>
    <w:rPr>
      <w:i/>
      <w:iCs/>
    </w:rPr>
  </w:style>
  <w:style w:type="paragraph" w:styleId="Heading9">
    <w:name w:val="heading 9"/>
    <w:basedOn w:val="Normal"/>
    <w:next w:val="Normal"/>
    <w:link w:val="Heading9Char"/>
    <w:uiPriority w:val="9"/>
    <w:semiHidden/>
    <w:unhideWhenUsed/>
    <w:qFormat/>
    <w:rsid w:val="0037174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74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7174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7174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71741"/>
    <w:rPr>
      <w:b/>
      <w:bCs/>
      <w:sz w:val="28"/>
      <w:szCs w:val="28"/>
    </w:rPr>
  </w:style>
  <w:style w:type="character" w:customStyle="1" w:styleId="Heading5Char">
    <w:name w:val="Heading 5 Char"/>
    <w:basedOn w:val="DefaultParagraphFont"/>
    <w:link w:val="Heading5"/>
    <w:uiPriority w:val="9"/>
    <w:semiHidden/>
    <w:rsid w:val="00371741"/>
    <w:rPr>
      <w:b/>
      <w:bCs/>
      <w:i/>
      <w:iCs/>
      <w:sz w:val="26"/>
      <w:szCs w:val="26"/>
    </w:rPr>
  </w:style>
  <w:style w:type="character" w:customStyle="1" w:styleId="Heading6Char">
    <w:name w:val="Heading 6 Char"/>
    <w:basedOn w:val="DefaultParagraphFont"/>
    <w:link w:val="Heading6"/>
    <w:uiPriority w:val="9"/>
    <w:semiHidden/>
    <w:rsid w:val="00371741"/>
    <w:rPr>
      <w:b/>
      <w:bCs/>
    </w:rPr>
  </w:style>
  <w:style w:type="character" w:customStyle="1" w:styleId="Heading7Char">
    <w:name w:val="Heading 7 Char"/>
    <w:basedOn w:val="DefaultParagraphFont"/>
    <w:link w:val="Heading7"/>
    <w:uiPriority w:val="9"/>
    <w:semiHidden/>
    <w:rsid w:val="00371741"/>
    <w:rPr>
      <w:sz w:val="24"/>
      <w:szCs w:val="24"/>
    </w:rPr>
  </w:style>
  <w:style w:type="character" w:customStyle="1" w:styleId="Heading8Char">
    <w:name w:val="Heading 8 Char"/>
    <w:basedOn w:val="DefaultParagraphFont"/>
    <w:link w:val="Heading8"/>
    <w:uiPriority w:val="9"/>
    <w:semiHidden/>
    <w:rsid w:val="00371741"/>
    <w:rPr>
      <w:i/>
      <w:iCs/>
      <w:sz w:val="24"/>
      <w:szCs w:val="24"/>
    </w:rPr>
  </w:style>
  <w:style w:type="character" w:customStyle="1" w:styleId="Heading9Char">
    <w:name w:val="Heading 9 Char"/>
    <w:basedOn w:val="DefaultParagraphFont"/>
    <w:link w:val="Heading9"/>
    <w:uiPriority w:val="9"/>
    <w:semiHidden/>
    <w:rsid w:val="00371741"/>
    <w:rPr>
      <w:rFonts w:asciiTheme="majorHAnsi" w:eastAsiaTheme="majorEastAsia" w:hAnsiTheme="majorHAnsi"/>
    </w:rPr>
  </w:style>
  <w:style w:type="paragraph" w:styleId="Title">
    <w:name w:val="Title"/>
    <w:basedOn w:val="Normal"/>
    <w:next w:val="Normal"/>
    <w:link w:val="TitleChar"/>
    <w:uiPriority w:val="10"/>
    <w:qFormat/>
    <w:rsid w:val="0037174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7174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7174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71741"/>
    <w:rPr>
      <w:rFonts w:asciiTheme="majorHAnsi" w:eastAsiaTheme="majorEastAsia" w:hAnsiTheme="majorHAnsi"/>
      <w:sz w:val="24"/>
      <w:szCs w:val="24"/>
    </w:rPr>
  </w:style>
  <w:style w:type="character" w:styleId="Strong">
    <w:name w:val="Strong"/>
    <w:basedOn w:val="DefaultParagraphFont"/>
    <w:uiPriority w:val="22"/>
    <w:qFormat/>
    <w:rsid w:val="00371741"/>
    <w:rPr>
      <w:b/>
      <w:bCs/>
    </w:rPr>
  </w:style>
  <w:style w:type="character" w:styleId="Emphasis">
    <w:name w:val="Emphasis"/>
    <w:basedOn w:val="DefaultParagraphFont"/>
    <w:uiPriority w:val="20"/>
    <w:qFormat/>
    <w:rsid w:val="00371741"/>
    <w:rPr>
      <w:rFonts w:asciiTheme="minorHAnsi" w:hAnsiTheme="minorHAnsi"/>
      <w:b/>
      <w:i/>
      <w:iCs/>
    </w:rPr>
  </w:style>
  <w:style w:type="paragraph" w:styleId="NoSpacing">
    <w:name w:val="No Spacing"/>
    <w:basedOn w:val="Normal"/>
    <w:uiPriority w:val="1"/>
    <w:qFormat/>
    <w:rsid w:val="00371741"/>
    <w:rPr>
      <w:szCs w:val="32"/>
    </w:rPr>
  </w:style>
  <w:style w:type="paragraph" w:styleId="ListParagraph">
    <w:name w:val="List Paragraph"/>
    <w:basedOn w:val="Normal"/>
    <w:uiPriority w:val="34"/>
    <w:qFormat/>
    <w:rsid w:val="00371741"/>
    <w:pPr>
      <w:ind w:left="720"/>
      <w:contextualSpacing/>
    </w:pPr>
  </w:style>
  <w:style w:type="paragraph" w:styleId="Quote">
    <w:name w:val="Quote"/>
    <w:basedOn w:val="Normal"/>
    <w:next w:val="Normal"/>
    <w:link w:val="QuoteChar"/>
    <w:uiPriority w:val="29"/>
    <w:qFormat/>
    <w:rsid w:val="00371741"/>
    <w:rPr>
      <w:i/>
    </w:rPr>
  </w:style>
  <w:style w:type="character" w:customStyle="1" w:styleId="QuoteChar">
    <w:name w:val="Quote Char"/>
    <w:basedOn w:val="DefaultParagraphFont"/>
    <w:link w:val="Quote"/>
    <w:uiPriority w:val="29"/>
    <w:rsid w:val="00371741"/>
    <w:rPr>
      <w:i/>
      <w:sz w:val="24"/>
      <w:szCs w:val="24"/>
    </w:rPr>
  </w:style>
  <w:style w:type="paragraph" w:styleId="IntenseQuote">
    <w:name w:val="Intense Quote"/>
    <w:basedOn w:val="Normal"/>
    <w:next w:val="Normal"/>
    <w:link w:val="IntenseQuoteChar"/>
    <w:uiPriority w:val="30"/>
    <w:qFormat/>
    <w:rsid w:val="00371741"/>
    <w:pPr>
      <w:ind w:left="720" w:right="720"/>
    </w:pPr>
    <w:rPr>
      <w:b/>
      <w:i/>
      <w:szCs w:val="22"/>
    </w:rPr>
  </w:style>
  <w:style w:type="character" w:customStyle="1" w:styleId="IntenseQuoteChar">
    <w:name w:val="Intense Quote Char"/>
    <w:basedOn w:val="DefaultParagraphFont"/>
    <w:link w:val="IntenseQuote"/>
    <w:uiPriority w:val="30"/>
    <w:rsid w:val="00371741"/>
    <w:rPr>
      <w:b/>
      <w:i/>
      <w:sz w:val="24"/>
    </w:rPr>
  </w:style>
  <w:style w:type="character" w:styleId="SubtleEmphasis">
    <w:name w:val="Subtle Emphasis"/>
    <w:uiPriority w:val="19"/>
    <w:qFormat/>
    <w:rsid w:val="00371741"/>
    <w:rPr>
      <w:i/>
      <w:color w:val="5A5A5A" w:themeColor="text1" w:themeTint="A5"/>
    </w:rPr>
  </w:style>
  <w:style w:type="character" w:styleId="IntenseEmphasis">
    <w:name w:val="Intense Emphasis"/>
    <w:basedOn w:val="DefaultParagraphFont"/>
    <w:uiPriority w:val="21"/>
    <w:qFormat/>
    <w:rsid w:val="00371741"/>
    <w:rPr>
      <w:b/>
      <w:i/>
      <w:sz w:val="24"/>
      <w:szCs w:val="24"/>
      <w:u w:val="single"/>
    </w:rPr>
  </w:style>
  <w:style w:type="character" w:styleId="SubtleReference">
    <w:name w:val="Subtle Reference"/>
    <w:basedOn w:val="DefaultParagraphFont"/>
    <w:uiPriority w:val="31"/>
    <w:qFormat/>
    <w:rsid w:val="00371741"/>
    <w:rPr>
      <w:sz w:val="24"/>
      <w:szCs w:val="24"/>
      <w:u w:val="single"/>
    </w:rPr>
  </w:style>
  <w:style w:type="character" w:styleId="IntenseReference">
    <w:name w:val="Intense Reference"/>
    <w:basedOn w:val="DefaultParagraphFont"/>
    <w:uiPriority w:val="32"/>
    <w:qFormat/>
    <w:rsid w:val="00371741"/>
    <w:rPr>
      <w:b/>
      <w:sz w:val="24"/>
      <w:u w:val="single"/>
    </w:rPr>
  </w:style>
  <w:style w:type="character" w:styleId="BookTitle">
    <w:name w:val="Book Title"/>
    <w:basedOn w:val="DefaultParagraphFont"/>
    <w:uiPriority w:val="33"/>
    <w:qFormat/>
    <w:rsid w:val="0037174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717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cords-management-code-of-practice-for-health-and-social-care" TargetMode="External"/><Relationship Id="rId13" Type="http://schemas.openxmlformats.org/officeDocument/2006/relationships/hyperlink" Target="http://www.legislation.gov.uk/ukpga/2018/12/schedule/1/enacted" TargetMode="External"/><Relationship Id="rId3" Type="http://schemas.microsoft.com/office/2007/relationships/stylesWithEffects" Target="stylesWithEffects.xml"/><Relationship Id="rId7" Type="http://schemas.openxmlformats.org/officeDocument/2006/relationships/hyperlink" Target="https://health-intelligence.com/" TargetMode="External"/><Relationship Id="rId12" Type="http://schemas.openxmlformats.org/officeDocument/2006/relationships/hyperlink" Target="http://www.legislation.gov.uk/ukpga/2018/12/section/10/enact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mdesp.co.uk/diabetic-eye-screening/" TargetMode="External"/><Relationship Id="rId11" Type="http://schemas.openxmlformats.org/officeDocument/2006/relationships/hyperlink" Target="https://gdpr-info.eu/art-9-gdp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pga/2018/12/section/8/enacted" TargetMode="External"/><Relationship Id="rId4" Type="http://schemas.openxmlformats.org/officeDocument/2006/relationships/settings" Target="settings.xml"/><Relationship Id="rId9" Type="http://schemas.openxmlformats.org/officeDocument/2006/relationships/hyperlink" Target="https://gdpr-info.eu/art-6-gdpr/"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dawber</dc:creator>
  <cp:lastModifiedBy>claire dawber</cp:lastModifiedBy>
  <cp:revision>1</cp:revision>
  <dcterms:created xsi:type="dcterms:W3CDTF">2019-12-16T14:34:00Z</dcterms:created>
  <dcterms:modified xsi:type="dcterms:W3CDTF">2019-12-16T14:36:00Z</dcterms:modified>
</cp:coreProperties>
</file>